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09" w:rsidRPr="00844EB4" w:rsidRDefault="00DE2D09" w:rsidP="00DE2D09">
      <w:pPr>
        <w:spacing w:line="274" w:lineRule="atLeast"/>
        <w:jc w:val="center"/>
        <w:textAlignment w:val="baseline"/>
        <w:rPr>
          <w:rFonts w:ascii="Century Gothic" w:eastAsia="Times New Roman" w:hAnsi="Century Gothic" w:cs="Times New Roman"/>
          <w:color w:val="002060"/>
          <w:sz w:val="28"/>
          <w:szCs w:val="28"/>
          <w:lang w:eastAsia="ru-RU"/>
        </w:rPr>
      </w:pPr>
      <w:r w:rsidRPr="00844EB4">
        <w:rPr>
          <w:rFonts w:ascii="Century Gothic" w:eastAsia="Times New Roman" w:hAnsi="Century Gothic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Уполномоченный при Президенте Российской Федерации</w:t>
      </w:r>
    </w:p>
    <w:p w:rsidR="00DE2D09" w:rsidRPr="00844EB4" w:rsidRDefault="00DE2D09" w:rsidP="00DE2D09">
      <w:pPr>
        <w:spacing w:after="0" w:line="274" w:lineRule="atLeast"/>
        <w:jc w:val="center"/>
        <w:textAlignment w:val="baseline"/>
        <w:rPr>
          <w:rFonts w:ascii="Century Gothic" w:eastAsia="Times New Roman" w:hAnsi="Century Gothic" w:cs="Times New Roman"/>
          <w:color w:val="002060"/>
          <w:sz w:val="28"/>
          <w:szCs w:val="28"/>
          <w:lang w:eastAsia="ru-RU"/>
        </w:rPr>
      </w:pPr>
      <w:r w:rsidRPr="00844EB4">
        <w:rPr>
          <w:rFonts w:ascii="Century Gothic" w:eastAsia="Times New Roman" w:hAnsi="Century Gothic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по правам ребенка</w:t>
      </w:r>
    </w:p>
    <w:p w:rsidR="00DE2D09" w:rsidRPr="00844EB4" w:rsidRDefault="00DE2D09" w:rsidP="00DE2D09">
      <w:pPr>
        <w:spacing w:after="0" w:line="274" w:lineRule="atLeast"/>
        <w:jc w:val="center"/>
        <w:textAlignment w:val="baseline"/>
        <w:rPr>
          <w:rFonts w:ascii="Century Gothic" w:eastAsia="Times New Roman" w:hAnsi="Century Gothic" w:cs="Times New Roman"/>
          <w:color w:val="002060"/>
          <w:sz w:val="28"/>
          <w:szCs w:val="28"/>
          <w:lang w:eastAsia="ru-RU"/>
        </w:rPr>
      </w:pPr>
      <w:r w:rsidRPr="00844EB4">
        <w:rPr>
          <w:rFonts w:ascii="Century Gothic" w:eastAsia="Times New Roman" w:hAnsi="Century Gothic" w:cs="Times New Roman"/>
          <w:color w:val="002060"/>
          <w:sz w:val="28"/>
          <w:szCs w:val="28"/>
          <w:lang w:eastAsia="ru-RU"/>
        </w:rPr>
        <w:t> </w:t>
      </w:r>
    </w:p>
    <w:p w:rsidR="00DE2D09" w:rsidRPr="00844EB4" w:rsidRDefault="00DE2D09" w:rsidP="00DE2D09">
      <w:pPr>
        <w:spacing w:after="0" w:line="274" w:lineRule="atLeast"/>
        <w:jc w:val="center"/>
        <w:textAlignment w:val="baseline"/>
        <w:rPr>
          <w:rFonts w:ascii="Century Gothic" w:eastAsia="Times New Roman" w:hAnsi="Century Gothic" w:cs="Times New Roman"/>
          <w:b/>
          <w:color w:val="002060"/>
          <w:sz w:val="28"/>
          <w:szCs w:val="28"/>
          <w:lang w:eastAsia="ru-RU"/>
        </w:rPr>
      </w:pPr>
      <w:r w:rsidRPr="00844EB4">
        <w:rPr>
          <w:rFonts w:ascii="Century Gothic" w:eastAsia="Times New Roman" w:hAnsi="Century Gothic" w:cs="Times New Roman"/>
          <w:b/>
          <w:color w:val="002060"/>
          <w:sz w:val="28"/>
          <w:szCs w:val="28"/>
          <w:lang w:eastAsia="ru-RU"/>
        </w:rPr>
        <w:t>Кузнецова Анна Юрьевна</w:t>
      </w:r>
    </w:p>
    <w:p w:rsidR="00DE2D09" w:rsidRPr="00844EB4" w:rsidRDefault="00DE2D09" w:rsidP="00DE2D09">
      <w:pPr>
        <w:spacing w:after="0" w:line="274" w:lineRule="atLeast"/>
        <w:jc w:val="center"/>
        <w:textAlignment w:val="baseline"/>
        <w:rPr>
          <w:rFonts w:ascii="Century Gothic" w:eastAsia="Times New Roman" w:hAnsi="Century Gothic" w:cs="Tahoma"/>
          <w:b/>
          <w:bCs/>
          <w:color w:val="002060"/>
          <w:sz w:val="24"/>
          <w:szCs w:val="24"/>
          <w:bdr w:val="none" w:sz="0" w:space="0" w:color="auto" w:frame="1"/>
          <w:lang w:eastAsia="ru-RU"/>
        </w:rPr>
      </w:pPr>
      <w:r w:rsidRPr="00844EB4">
        <w:rPr>
          <w:rFonts w:ascii="Century Gothic" w:eastAsia="Times New Roman" w:hAnsi="Century Gothic" w:cs="Tahoma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</w:t>
      </w:r>
    </w:p>
    <w:p w:rsidR="00DE2D09" w:rsidRPr="00844EB4" w:rsidRDefault="00DE2D09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</w:pPr>
      <w:r w:rsidRPr="00844EB4"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  <w:t> </w:t>
      </w:r>
      <w:r w:rsidRPr="00844EB4">
        <w:rPr>
          <w:rFonts w:ascii="Century Gothic" w:eastAsia="Times New Roman" w:hAnsi="Century Gothic" w:cs="Tahoma"/>
          <w:b/>
          <w:bCs/>
          <w:noProof/>
          <w:color w:val="00206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5A48B11" wp14:editId="5477ECCE">
            <wp:extent cx="3501837" cy="2619375"/>
            <wp:effectExtent l="0" t="0" r="3810" b="0"/>
            <wp:docPr id="10" name="Рисунок 10" descr="http://mdou218.edu.yar.ru/fotogalereya/kuznetsova_w250_h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18.edu.yar.ru/fotogalereya/kuznetsova_w250_h1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42" cy="262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95" w:rsidRPr="00844EB4" w:rsidRDefault="00605A95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b/>
          <w:bCs/>
          <w:color w:val="002060"/>
          <w:sz w:val="23"/>
          <w:szCs w:val="23"/>
          <w:bdr w:val="none" w:sz="0" w:space="0" w:color="auto" w:frame="1"/>
          <w:lang w:eastAsia="ru-RU"/>
        </w:rPr>
      </w:pPr>
    </w:p>
    <w:p w:rsidR="00DE2D09" w:rsidRPr="00844EB4" w:rsidRDefault="00DE2D09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b/>
          <w:bCs/>
          <w:color w:val="002060"/>
          <w:sz w:val="23"/>
          <w:szCs w:val="23"/>
          <w:bdr w:val="none" w:sz="0" w:space="0" w:color="auto" w:frame="1"/>
          <w:lang w:eastAsia="ru-RU"/>
        </w:rPr>
      </w:pPr>
      <w:r w:rsidRPr="00844EB4">
        <w:rPr>
          <w:rFonts w:ascii="Century Gothic" w:eastAsia="Times New Roman" w:hAnsi="Century Gothic" w:cs="Times New Roman"/>
          <w:b/>
          <w:bCs/>
          <w:color w:val="002060"/>
          <w:sz w:val="23"/>
          <w:szCs w:val="23"/>
          <w:bdr w:val="none" w:sz="0" w:space="0" w:color="auto" w:frame="1"/>
          <w:lang w:eastAsia="ru-RU"/>
        </w:rPr>
        <w:t>Задачи Уполномоченного:</w:t>
      </w:r>
    </w:p>
    <w:p w:rsidR="00605A95" w:rsidRPr="00844EB4" w:rsidRDefault="00605A95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</w:pPr>
    </w:p>
    <w:p w:rsidR="00DE2D09" w:rsidRPr="00844EB4" w:rsidRDefault="00DE2D09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</w:pPr>
      <w:r w:rsidRPr="00844EB4">
        <w:rPr>
          <w:rFonts w:ascii="Century Gothic" w:eastAsia="Times New Roman" w:hAnsi="Century Gothic" w:cs="Times New Roman"/>
          <w:color w:val="002060"/>
          <w:sz w:val="23"/>
          <w:szCs w:val="23"/>
          <w:bdr w:val="none" w:sz="0" w:space="0" w:color="auto" w:frame="1"/>
          <w:lang w:eastAsia="ru-RU"/>
        </w:rPr>
        <w:t>– обеспечение защиты прав ребенка и содействие восстановлению нарушенных прав ребенка;</w:t>
      </w:r>
    </w:p>
    <w:p w:rsidR="00DE2D09" w:rsidRPr="00844EB4" w:rsidRDefault="00DE2D09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</w:pPr>
      <w:r w:rsidRPr="00844EB4">
        <w:rPr>
          <w:rFonts w:ascii="Century Gothic" w:eastAsia="Times New Roman" w:hAnsi="Century Gothic" w:cs="Times New Roman"/>
          <w:color w:val="002060"/>
          <w:sz w:val="23"/>
          <w:szCs w:val="23"/>
          <w:bdr w:val="none" w:sz="0" w:space="0" w:color="auto" w:frame="1"/>
          <w:lang w:eastAsia="ru-RU"/>
        </w:rPr>
        <w:t>– правовое просвещение в области защиты прав ребенка;</w:t>
      </w:r>
    </w:p>
    <w:p w:rsidR="00DE2D09" w:rsidRPr="00844EB4" w:rsidRDefault="00DE2D09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</w:pPr>
      <w:r w:rsidRPr="00844EB4">
        <w:rPr>
          <w:rFonts w:ascii="Century Gothic" w:eastAsia="Times New Roman" w:hAnsi="Century Gothic" w:cs="Times New Roman"/>
          <w:color w:val="002060"/>
          <w:sz w:val="23"/>
          <w:szCs w:val="23"/>
          <w:bdr w:val="none" w:sz="0" w:space="0" w:color="auto" w:frame="1"/>
          <w:lang w:eastAsia="ru-RU"/>
        </w:rPr>
        <w:t>– запросы и получение в установленном порядке необходимых сведений, документов и материалов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должностных лиц;</w:t>
      </w:r>
    </w:p>
    <w:p w:rsidR="00DE2D09" w:rsidRPr="00844EB4" w:rsidRDefault="00DE2D09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</w:pPr>
      <w:r w:rsidRPr="00844EB4">
        <w:rPr>
          <w:rFonts w:ascii="Century Gothic" w:eastAsia="Times New Roman" w:hAnsi="Century Gothic" w:cs="Times New Roman"/>
          <w:color w:val="002060"/>
          <w:sz w:val="23"/>
          <w:szCs w:val="23"/>
          <w:bdr w:val="none" w:sz="0" w:space="0" w:color="auto" w:frame="1"/>
          <w:lang w:eastAsia="ru-RU"/>
        </w:rPr>
        <w:t>– беспрепятственное посещение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организаций;</w:t>
      </w:r>
    </w:p>
    <w:p w:rsidR="00DE2D09" w:rsidRPr="00844EB4" w:rsidRDefault="00DE2D09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</w:pPr>
      <w:r w:rsidRPr="00844EB4">
        <w:rPr>
          <w:rFonts w:ascii="Century Gothic" w:eastAsia="Times New Roman" w:hAnsi="Century Gothic" w:cs="Times New Roman"/>
          <w:color w:val="002060"/>
          <w:sz w:val="23"/>
          <w:szCs w:val="23"/>
          <w:bdr w:val="none" w:sz="0" w:space="0" w:color="auto" w:frame="1"/>
          <w:lang w:eastAsia="ru-RU"/>
        </w:rPr>
        <w:t>– проведение самостоятельно или совместно с уполномоченными государственными органами и должностными лицами проверки деятельности федеральных органов исполнительной власти, органов государственной власти субъектов Российской Федерации, а также должностных лиц, получать от них соответствующие разъяснения;</w:t>
      </w:r>
    </w:p>
    <w:p w:rsidR="00DE2D09" w:rsidRPr="00844EB4" w:rsidRDefault="00DE2D09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</w:pPr>
      <w:r w:rsidRPr="00844EB4">
        <w:rPr>
          <w:rFonts w:ascii="Century Gothic" w:eastAsia="Times New Roman" w:hAnsi="Century Gothic" w:cs="Times New Roman"/>
          <w:color w:val="002060"/>
          <w:sz w:val="23"/>
          <w:szCs w:val="23"/>
          <w:bdr w:val="none" w:sz="0" w:space="0" w:color="auto" w:frame="1"/>
          <w:lang w:eastAsia="ru-RU"/>
        </w:rPr>
        <w:t>– направление в федеральные органы исполнительной власти, органы государственной власти субъектов Российской Федерации, органы местного самоуправления и должностным лицам, в решениях или действиях (бездействии) которых он усматривает нарушение прав и интересов ребенка, свое заключение, содержащее рекомендации относительно возможных и необходимых мер восстановления указанных прав и интересов;</w:t>
      </w:r>
    </w:p>
    <w:p w:rsidR="00DE2D09" w:rsidRPr="00844EB4" w:rsidRDefault="00DE2D09" w:rsidP="00DE2D09">
      <w:pPr>
        <w:spacing w:after="0" w:line="274" w:lineRule="atLeast"/>
        <w:textAlignment w:val="baseline"/>
        <w:rPr>
          <w:rFonts w:ascii="Century Gothic" w:eastAsia="Times New Roman" w:hAnsi="Century Gothic" w:cs="Times New Roman"/>
          <w:color w:val="002060"/>
          <w:sz w:val="23"/>
          <w:szCs w:val="23"/>
          <w:lang w:eastAsia="ru-RU"/>
        </w:rPr>
      </w:pPr>
      <w:r w:rsidRPr="00844EB4">
        <w:rPr>
          <w:rFonts w:ascii="Century Gothic" w:eastAsia="Times New Roman" w:hAnsi="Century Gothic" w:cs="Times New Roman"/>
          <w:color w:val="002060"/>
          <w:sz w:val="23"/>
          <w:szCs w:val="23"/>
          <w:bdr w:val="none" w:sz="0" w:space="0" w:color="auto" w:frame="1"/>
          <w:lang w:eastAsia="ru-RU"/>
        </w:rPr>
        <w:t>– привлечение в установленном порядке для осуществления экспертных и научно-аналитических работ, касающихся защиты прав ребенка, научные и иные организации, а также ученых и специалистов, в том числе на договорной основе.</w:t>
      </w:r>
    </w:p>
    <w:p w:rsidR="00DE2D09" w:rsidRPr="00844EB4" w:rsidRDefault="00DE2D09" w:rsidP="00DE2D09">
      <w:pPr>
        <w:spacing w:after="0" w:line="288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  <w:lang w:eastAsia="ru-RU"/>
        </w:rPr>
      </w:pPr>
      <w:r w:rsidRPr="00844EB4">
        <w:rPr>
          <w:rFonts w:ascii="Century Gothic" w:eastAsia="Times New Roman" w:hAnsi="Century Gothic" w:cs="Times New Roman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2D09" w:rsidRPr="006B750B" w:rsidTr="00DE2D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D09" w:rsidRPr="00844EB4" w:rsidRDefault="00DE2D09" w:rsidP="00605A95">
            <w:pPr>
              <w:spacing w:after="0" w:line="252" w:lineRule="atLeast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Уполномоченный по правам ребёнка в Ярославской области</w:t>
            </w:r>
          </w:p>
          <w:p w:rsidR="00DE2D09" w:rsidRPr="00844EB4" w:rsidRDefault="00DE2D09" w:rsidP="00605A95">
            <w:pPr>
              <w:spacing w:after="0" w:line="274" w:lineRule="atLeast"/>
              <w:jc w:val="center"/>
              <w:textAlignment w:val="baseline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</w:p>
          <w:p w:rsidR="00DE2D09" w:rsidRPr="00844EB4" w:rsidRDefault="00DE2D09" w:rsidP="00605A95">
            <w:pPr>
              <w:spacing w:after="0" w:line="274" w:lineRule="atLeast"/>
              <w:jc w:val="center"/>
              <w:textAlignment w:val="baseline"/>
              <w:rPr>
                <w:rFonts w:ascii="Century Gothic" w:eastAsia="Times New Roman" w:hAnsi="Century Gothic" w:cs="Tahom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844EB4">
              <w:rPr>
                <w:rFonts w:ascii="Century Gothic" w:eastAsia="Times New Roman" w:hAnsi="Century Gothic" w:cs="Tahom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Крупин</w:t>
            </w:r>
            <w:proofErr w:type="spellEnd"/>
            <w:r w:rsidRPr="00844EB4">
              <w:rPr>
                <w:rFonts w:ascii="Century Gothic" w:eastAsia="Times New Roman" w:hAnsi="Century Gothic" w:cs="Tahoma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 xml:space="preserve"> Михаил Львович</w:t>
            </w:r>
          </w:p>
          <w:p w:rsidR="00605A95" w:rsidRPr="00844EB4" w:rsidRDefault="00605A95" w:rsidP="00605A95">
            <w:pPr>
              <w:spacing w:after="0" w:line="274" w:lineRule="atLeast"/>
              <w:jc w:val="center"/>
              <w:textAlignment w:val="baseline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t> </w:t>
            </w:r>
            <w:r w:rsidRPr="00844EB4">
              <w:rPr>
                <w:rFonts w:ascii="Century Gothic" w:eastAsia="Times New Roman" w:hAnsi="Century Gothic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13C3B2D" wp14:editId="7EB6EC22">
                  <wp:extent cx="2266950" cy="3185064"/>
                  <wp:effectExtent l="0" t="0" r="0" b="0"/>
                  <wp:docPr id="11" name="Рисунок 11" descr="http://mdou59.edu.yar.ru/images/upolnomochenniy_w200_h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dou59.edu.yar.ru/images/upolnomochenniy_w200_h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786" cy="321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EB4" w:rsidRDefault="00844EB4" w:rsidP="00844EB4">
            <w:pPr>
              <w:shd w:val="clear" w:color="auto" w:fill="FFFFFF"/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color w:val="800080"/>
                <w:sz w:val="24"/>
                <w:szCs w:val="24"/>
                <w:lang w:eastAsia="ru-RU"/>
              </w:rPr>
            </w:pPr>
          </w:p>
          <w:p w:rsidR="00844EB4" w:rsidRPr="00844EB4" w:rsidRDefault="00844EB4" w:rsidP="00844EB4">
            <w:pPr>
              <w:shd w:val="clear" w:color="auto" w:fill="FFFFFF"/>
              <w:spacing w:after="0" w:line="240" w:lineRule="auto"/>
              <w:jc w:val="both"/>
              <w:rPr>
                <w:rFonts w:ascii="Century Gothic" w:eastAsia="Times New Roman" w:hAnsi="Century Gothic" w:cs="Tahoma"/>
                <w:color w:val="002060"/>
                <w:sz w:val="24"/>
                <w:szCs w:val="24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bCs/>
                <w:color w:val="002060"/>
                <w:sz w:val="24"/>
                <w:szCs w:val="24"/>
                <w:lang w:eastAsia="ru-RU"/>
              </w:rPr>
              <w:t>28.12.2010 года Ярославской областной Думой был принят Закон № 55-з «Об Уполномоченном по правам ребенка в Ярославской области». </w:t>
            </w:r>
          </w:p>
          <w:p w:rsidR="00844EB4" w:rsidRPr="00844EB4" w:rsidRDefault="00844EB4" w:rsidP="00844EB4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color w:val="002060"/>
                <w:sz w:val="24"/>
                <w:szCs w:val="24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bCs/>
                <w:color w:val="002060"/>
                <w:sz w:val="24"/>
                <w:szCs w:val="24"/>
                <w:lang w:eastAsia="ru-RU"/>
              </w:rPr>
              <w:t xml:space="preserve">28 июня 2016 года Михаил </w:t>
            </w:r>
            <w:proofErr w:type="spellStart"/>
            <w:r w:rsidRPr="00844EB4">
              <w:rPr>
                <w:rFonts w:ascii="Century Gothic" w:eastAsia="Times New Roman" w:hAnsi="Century Gothic" w:cs="Tahoma"/>
                <w:bCs/>
                <w:color w:val="002060"/>
                <w:sz w:val="24"/>
                <w:szCs w:val="24"/>
                <w:lang w:eastAsia="ru-RU"/>
              </w:rPr>
              <w:t>Крупин</w:t>
            </w:r>
            <w:proofErr w:type="spellEnd"/>
            <w:r w:rsidRPr="00844EB4">
              <w:rPr>
                <w:rFonts w:ascii="Century Gothic" w:eastAsia="Times New Roman" w:hAnsi="Century Gothic" w:cs="Tahoma"/>
                <w:bCs/>
                <w:color w:val="002060"/>
                <w:sz w:val="24"/>
                <w:szCs w:val="24"/>
                <w:lang w:eastAsia="ru-RU"/>
              </w:rPr>
              <w:t xml:space="preserve"> назначен на должность Уполномоченного по правам ребенка в Ярославской области Постановлением Ярославской областной Думы № 181 «О назначении на должность Уполномоченного по правам ребенка в Ярославской области».</w:t>
            </w:r>
          </w:p>
          <w:p w:rsidR="00605A95" w:rsidRPr="00844EB4" w:rsidRDefault="00605A95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ahoma"/>
                <w:b/>
                <w:bCs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2D09" w:rsidRPr="00844EB4" w:rsidRDefault="00DE2D09" w:rsidP="00605A95">
            <w:pPr>
              <w:tabs>
                <w:tab w:val="left" w:pos="6826"/>
              </w:tabs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b/>
                <w:bCs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Адрес: </w:t>
            </w: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 xml:space="preserve">150000, </w:t>
            </w:r>
            <w:proofErr w:type="spellStart"/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Г.Ярославль</w:t>
            </w:r>
            <w:proofErr w:type="spellEnd"/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, Советская пл.д.3.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b/>
                <w:bCs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Телефон: </w:t>
            </w: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(4852) 40 – 07 – 90; 40 – 15 – 02; 40 – 10 – 54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b/>
                <w:bCs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Факс:</w:t>
            </w: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 (4852) 72 – 62 – 98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lang w:eastAsia="ru-RU"/>
              </w:rPr>
              <w:t>Интернет – сайт Уполномоченного по правам ребёнка в Ярославской области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http://www.yarregion.ru/depts/uppr/default.aspx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t> 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Личный приём граждан Уполномоченным: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первый четверг с 10-00,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третий четверг с 14 -00 каждого месяца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по адресу: г. Ярославль, Советская пл., д.3 в здании Правительства Ярославской области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t> 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При себе необходимо иметь паспорт и копии документов по теме обращения.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t> </w:t>
            </w: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Устные консультации юриста Уполномоченного по правам ребенка по телефону (4852) 40-15-</w:t>
            </w:r>
            <w:proofErr w:type="gramStart"/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02 :</w:t>
            </w:r>
            <w:proofErr w:type="gramEnd"/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t> 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понедельник – пятница с 08.30 до 12.00 часов и с 13.00 до 17.00 часов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t> 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b/>
                <w:bCs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Институт Уполномоченного по правам ребёнка в Ярославской области – статус, задачи, принципы. 28.12.2010 года Ярославской областной Думой был принят Закон № 55-з «Об Уполномоченном по правам ребенка в Ярославской области».  В соответствии с данным законом в области была учреждена государственная должность Уполномоченного по правам ребенка в Ярославской области. Уполномоченный при осуществлении своих полномочий независим и неподотчетен каким-либо государственным органам и их должностным лицам.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t> 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b/>
                <w:bCs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Задачами   деятельности Уполномоченного является: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- обеспечение основных гарантий государственной защиты прав и законных интересов ребенка, восстановление нарушенных прав и законных интересов ребенка;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- содействие беспрепятственной реализации и восстановлению нарушенных прав и законных интересов ребенка;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- подготовка предложений по совершенствованию законодательства Ярославской области об обеспечении основных гарантий государственной защиты прав и законных интересов ребенка;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- информирование общественности о состоянии соблюдения и защиты прав и законных интересов ребенка;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- взаимодействие с Уполномоченным при президенте Российской федерации по правам ребенка, органами государственной власти Ярославской области и государственными органами Ярославской области, органами местного самоуправления муниципальных образований Ярославской области, общественными объединениями и организациями в сфере обеспечения и защиты прав и законных интересов ребенка.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DE2D09" w:rsidRPr="00844EB4" w:rsidRDefault="00DE2D09" w:rsidP="00DE2D09">
            <w:pPr>
              <w:spacing w:after="0" w:line="252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Деятельность Уполномоченного строится на основе принципов независимости, справедливости, инициативности, ответственности, конфиденциальности, гуманности, открытости, объективности и доступности.</w:t>
            </w:r>
          </w:p>
          <w:p w:rsidR="00DE2D09" w:rsidRPr="00844EB4" w:rsidRDefault="00DE2D09" w:rsidP="00DE2D09">
            <w:pPr>
              <w:spacing w:before="150" w:after="0" w:line="252" w:lineRule="atLeast"/>
              <w:ind w:right="75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ДЕТСКИЙ ТЕЛЕФОН ДОВЕРИЯ 8-800-2000-122 (звонок бесплатный)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t> 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  <w:t> 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Центр по усыновлению, опеке и попечительству Ярославской области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 xml:space="preserve">Ярославль, </w:t>
            </w:r>
            <w:proofErr w:type="spellStart"/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ул.Некрасова</w:t>
            </w:r>
            <w:proofErr w:type="spellEnd"/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, д.58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Контактный телефон: (4852) 26-74-45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val="en-US"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val="en-US" w:eastAsia="ru-RU"/>
              </w:rPr>
              <w:t>e-mail: root@ca.edu.yar.ru</w:t>
            </w:r>
          </w:p>
          <w:p w:rsidR="00DE2D09" w:rsidRPr="00844EB4" w:rsidRDefault="00DE2D09" w:rsidP="00DE2D09">
            <w:pPr>
              <w:spacing w:after="0" w:line="274" w:lineRule="atLeast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val="en-US" w:eastAsia="ru-RU"/>
              </w:rPr>
            </w:pP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Сайт</w:t>
            </w:r>
            <w:r w:rsidRPr="00844EB4">
              <w:rPr>
                <w:rFonts w:ascii="Century Gothic" w:eastAsia="Times New Roman" w:hAnsi="Century Gothic" w:cs="Tahoma"/>
                <w:color w:val="00008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  <w:hyperlink r:id="rId7" w:tgtFrame="_blank" w:history="1">
              <w:r w:rsidRPr="00844EB4">
                <w:rPr>
                  <w:rFonts w:ascii="Century Gothic" w:eastAsia="Times New Roman" w:hAnsi="Century Gothic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val="en-US" w:eastAsia="ru-RU"/>
                </w:rPr>
                <w:t>http://ca.edu.yar.ru</w:t>
              </w:r>
            </w:hyperlink>
          </w:p>
        </w:tc>
      </w:tr>
    </w:tbl>
    <w:p w:rsidR="006B750B" w:rsidRDefault="006B750B" w:rsidP="00283D0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800080"/>
          <w:sz w:val="24"/>
          <w:szCs w:val="24"/>
          <w:lang w:eastAsia="ru-RU"/>
        </w:rPr>
      </w:pPr>
    </w:p>
    <w:p w:rsidR="006B750B" w:rsidRDefault="006B750B" w:rsidP="00283D0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800080"/>
          <w:sz w:val="24"/>
          <w:szCs w:val="24"/>
          <w:lang w:eastAsia="ru-RU"/>
        </w:rPr>
      </w:pPr>
    </w:p>
    <w:p w:rsidR="006B750B" w:rsidRDefault="006B750B" w:rsidP="00283D0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800080"/>
          <w:sz w:val="24"/>
          <w:szCs w:val="24"/>
          <w:lang w:eastAsia="ru-RU"/>
        </w:rPr>
      </w:pPr>
    </w:p>
    <w:p w:rsidR="006B750B" w:rsidRDefault="006B750B" w:rsidP="00283D0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800080"/>
          <w:sz w:val="24"/>
          <w:szCs w:val="24"/>
          <w:lang w:eastAsia="ru-RU"/>
        </w:rPr>
      </w:pPr>
    </w:p>
    <w:p w:rsidR="00E42CF4" w:rsidRPr="00844EB4" w:rsidRDefault="00E42CF4" w:rsidP="00283D00">
      <w:pPr>
        <w:jc w:val="both"/>
        <w:rPr>
          <w:rFonts w:ascii="Century Gothic" w:hAnsi="Century Gothic"/>
        </w:rPr>
      </w:pPr>
      <w:bookmarkStart w:id="0" w:name="_GoBack"/>
      <w:bookmarkEnd w:id="0"/>
    </w:p>
    <w:sectPr w:rsidR="00E42CF4" w:rsidRPr="0084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0CD1"/>
    <w:multiLevelType w:val="multilevel"/>
    <w:tmpl w:val="C60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9E"/>
    <w:rsid w:val="00283D00"/>
    <w:rsid w:val="00605A95"/>
    <w:rsid w:val="006B750B"/>
    <w:rsid w:val="007B4B73"/>
    <w:rsid w:val="00844EB4"/>
    <w:rsid w:val="00BE33E2"/>
    <w:rsid w:val="00DC3D9E"/>
    <w:rsid w:val="00DE2D09"/>
    <w:rsid w:val="00E4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2D55"/>
  <w15:chartTrackingRefBased/>
  <w15:docId w15:val="{440B1E6F-33E7-44D2-8608-EEA0D297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1747">
      <w:marLeft w:val="0"/>
      <w:marRight w:val="0"/>
      <w:marTop w:val="330"/>
      <w:marBottom w:val="0"/>
      <w:div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divBdr>
    </w:div>
    <w:div w:id="6846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42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7309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94968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56011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2144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840461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6379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26268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8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0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4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1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09858"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Ювента</dc:creator>
  <cp:keywords/>
  <dc:description/>
  <cp:lastModifiedBy>Ювента</cp:lastModifiedBy>
  <cp:revision>4</cp:revision>
  <dcterms:created xsi:type="dcterms:W3CDTF">2016-12-08T06:31:00Z</dcterms:created>
  <dcterms:modified xsi:type="dcterms:W3CDTF">2016-12-26T06:28:00Z</dcterms:modified>
</cp:coreProperties>
</file>